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E3" w:rsidRDefault="009A2D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Методические рекомендации для населения по профилактике вирусного гепатита С</w:t>
      </w:r>
    </w:p>
    <w:p w:rsidR="00EB53E3" w:rsidRDefault="009A2D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 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Что такое гепатит С?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Гепатит –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EB53E3" w:rsidRDefault="00EB53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Гепатит С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человек, инфицированных гепатитом С. У каждого четвертого заболевание проходит самостоятельно и зачастую человек узнает об этом случайно спустя много лет.</w:t>
      </w:r>
    </w:p>
    <w:p w:rsidR="00EB53E3" w:rsidRDefault="00EB53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p w:rsidR="00EB53E3" w:rsidRPr="00B43C9E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b/>
          <w:color w:val="000000" w:themeColor="text1"/>
        </w:rPr>
      </w:pPr>
      <w:r w:rsidRPr="00B43C9E"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Что важно знать о вирусе гепатита С?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Вирус –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(гепатоцитах)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HСV, что означает Hepatitis С Virus – вирус гепатита С.</w:t>
      </w:r>
    </w:p>
    <w:p w:rsidR="00EB53E3" w:rsidRDefault="00EB53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p w:rsidR="00EB53E3" w:rsidRPr="00B43C9E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b/>
          <w:color w:val="000000" w:themeColor="text1"/>
        </w:rPr>
      </w:pPr>
      <w:r w:rsidRPr="00B43C9E"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Как можно заразиться вирусом гепатита С?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EB53E3" w:rsidRDefault="009A2D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Вирус гепатита С редко, но может передаваться половым путем и от инфицированной матери ребенку во время беременности или родов.</w:t>
      </w:r>
    </w:p>
    <w:p w:rsidR="00EB53E3" w:rsidRDefault="009A2D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 </w:t>
      </w:r>
    </w:p>
    <w:p w:rsidR="00EB53E3" w:rsidRPr="00B43C9E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rPr>
          <w:rFonts w:ascii="Liberation Serif" w:eastAsia="Liberation Serif" w:hAnsi="Liberation Serif" w:cs="Liberation Serif"/>
          <w:b/>
          <w:color w:val="000000" w:themeColor="text1"/>
        </w:rPr>
      </w:pPr>
      <w:r w:rsidRPr="00B43C9E"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Что делать для профилактики заражения и как не заразить других?</w:t>
      </w:r>
    </w:p>
    <w:p w:rsidR="00EB53E3" w:rsidRPr="008D4EBF" w:rsidRDefault="009A2D48" w:rsidP="008D4EBF">
      <w:pPr>
        <w:pStyle w:val="af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8D4EBF">
        <w:rPr>
          <w:rFonts w:ascii="Liberation Serif" w:eastAsia="Liberation Serif" w:hAnsi="Liberation Serif" w:cs="Liberation Serif"/>
          <w:color w:val="000000" w:themeColor="text1"/>
          <w:sz w:val="24"/>
        </w:rPr>
        <w:t>За проведением косметологических 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 w:rsidR="00EB53E3" w:rsidRDefault="009A2D48">
      <w:pPr>
        <w:pStyle w:val="af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lastRenderedPageBreak/>
        <w:t>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:rsidR="00EB53E3" w:rsidRDefault="009A2D48">
      <w:pPr>
        <w:pStyle w:val="af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Для профилактики полового пути передачи использовать барьерные средства защиты (презервативы).</w:t>
      </w:r>
    </w:p>
    <w:p w:rsidR="00EB53E3" w:rsidRDefault="009A2D48">
      <w:pPr>
        <w:pStyle w:val="af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Перед планированием беременности семейной паре рекомендуется пройти обследование в том числе на вирус гепатита С.</w:t>
      </w:r>
    </w:p>
    <w:p w:rsidR="00EB53E3" w:rsidRDefault="00EB53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p w:rsidR="00EB53E3" w:rsidRPr="00B43C9E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b/>
          <w:color w:val="000000" w:themeColor="text1"/>
        </w:rPr>
      </w:pPr>
      <w:r w:rsidRPr="00B43C9E"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Как проявляется заболевание?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EB53E3" w:rsidRDefault="00EB53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p w:rsidR="00EB53E3" w:rsidRPr="00B43C9E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b/>
          <w:color w:val="000000" w:themeColor="text1"/>
        </w:rPr>
      </w:pPr>
      <w:r w:rsidRPr="00B43C9E"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Чем опасен гепатит С?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У некоторых пациентов возникают внепеченочные проявления хронического гепатита С в виде заболеваний почек, кожи, щитовидной железы, нарушений в системе крови.</w:t>
      </w:r>
    </w:p>
    <w:p w:rsidR="00EB53E3" w:rsidRDefault="00EB53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p w:rsidR="00EB53E3" w:rsidRPr="00B43C9E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b/>
          <w:color w:val="000000" w:themeColor="text1"/>
        </w:rPr>
      </w:pPr>
      <w:r w:rsidRPr="00B43C9E"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Как выявить заболевание?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Гепатит С можно выявить только с помощью комплекса специальных исследований, которые условно можно разделить на 3 группы:</w:t>
      </w:r>
    </w:p>
    <w:p w:rsidR="00EB53E3" w:rsidRPr="008D4EBF" w:rsidRDefault="009A2D48" w:rsidP="008D4EBF">
      <w:pPr>
        <w:pStyle w:val="af8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8D4EBF">
        <w:rPr>
          <w:rFonts w:ascii="Liberation Serif" w:eastAsia="Liberation Serif" w:hAnsi="Liberation Serif" w:cs="Liberation Serif"/>
          <w:color w:val="000000" w:themeColor="text1"/>
          <w:sz w:val="24"/>
        </w:rPr>
        <w:t>анализы крови, которые указывают на инфицирование вирусом в настоящее время или на ранее перенесенный гепатит С;</w:t>
      </w:r>
    </w:p>
    <w:p w:rsidR="00EB53E3" w:rsidRPr="00B43C9E" w:rsidRDefault="009A2D48" w:rsidP="00B43C9E">
      <w:pPr>
        <w:pStyle w:val="af8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анализы крови, которые отражают воспаление печени, а также функцию печени;</w:t>
      </w:r>
    </w:p>
    <w:p w:rsidR="00EB53E3" w:rsidRPr="008D4EBF" w:rsidRDefault="009A2D48" w:rsidP="008D4EBF">
      <w:pPr>
        <w:pStyle w:val="af8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8D4EBF">
        <w:rPr>
          <w:rFonts w:ascii="Liberation Serif" w:eastAsia="Liberation Serif" w:hAnsi="Liberation Serif" w:cs="Liberation Serif"/>
          <w:color w:val="000000" w:themeColor="text1"/>
          <w:sz w:val="24"/>
        </w:rPr>
        <w:t>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 w:rsidR="00EB53E3" w:rsidRDefault="009A2D48" w:rsidP="008D4E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anti-. Полностью это выглядит так: anti-HCV. Антитела бывают двух классов – IgG и IgM (Ig – immunoglobulin – иммуноглобулин – это латинское название антител). Основным классом антител являются аnti-HCV IgG, которые вырабатываются как при остром, так и при хроническом гепатите С. Анализ на аnti-HCV IgG (иногда указывают только аnti-HCV)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lastRenderedPageBreak/>
        <w:t>приема специальных противовирусных препаратов. Поэтому, если у человека положительный результат анализа на аnti-HCV, то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 гепатита С или core-антиген вируса гепатита С.</w:t>
      </w:r>
      <w:r w:rsidR="008D4EBF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   позволяет   определить   концентрации   вируса   в   крови и проводится некоторым пациентам перед назначением противовирусной терапии.</w:t>
      </w:r>
    </w:p>
    <w:p w:rsidR="00EB53E3" w:rsidRDefault="00EB53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B43C9E"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Что делать при подозрении на заражение вирусом гепатита С или выявлении антител к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вирусу?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EB53E3" w:rsidRDefault="00EB53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p w:rsidR="00EB53E3" w:rsidRPr="00B43C9E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b/>
          <w:color w:val="000000" w:themeColor="text1"/>
        </w:rPr>
      </w:pPr>
      <w:r w:rsidRPr="00B43C9E"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Можно ли вылечить хронический гепатит С?</w:t>
      </w:r>
    </w:p>
    <w:p w:rsidR="00EB53E3" w:rsidRDefault="009A2D48" w:rsidP="00B43C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349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</w:p>
    <w:p w:rsidR="00EB53E3" w:rsidRDefault="00EB53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p w:rsidR="00EB53E3" w:rsidRPr="00B43C9E" w:rsidRDefault="009A2D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Liberation Serif" w:eastAsia="Liberation Serif" w:hAnsi="Liberation Serif" w:cs="Liberation Serif"/>
          <w:b/>
          <w:color w:val="000000" w:themeColor="text1"/>
        </w:rPr>
      </w:pPr>
      <w:r w:rsidRPr="00B43C9E"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Что ещё важно знать, если человек инфицирован вирусом гепатита С?</w:t>
      </w:r>
    </w:p>
    <w:p w:rsidR="00EB53E3" w:rsidRDefault="009A2D48">
      <w:pPr>
        <w:pStyle w:val="af8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Вирус гепатита С </w:t>
      </w:r>
      <w:r>
        <w:rPr>
          <w:rFonts w:ascii="Liberation Serif" w:eastAsia="Liberation Serif" w:hAnsi="Liberation Serif" w:cs="Liberation Serif"/>
          <w:color w:val="000000" w:themeColor="text1"/>
          <w:sz w:val="24"/>
          <w:u w:val="single"/>
        </w:rPr>
        <w:t>не передается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 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</w:t>
      </w:r>
    </w:p>
    <w:p w:rsidR="00EB53E3" w:rsidRDefault="009A2D48">
      <w:pPr>
        <w:pStyle w:val="af8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Если у кого-либо из членов семьи и/или совместно проживающих людей обнаружены антитела к вирусу гепатита С (аnti-HCV) или РНК вируса гепатита С, всем остальным людям, у которых был риск инфицирования, </w:t>
      </w:r>
      <w:r>
        <w:rPr>
          <w:rFonts w:ascii="Liberation Serif" w:eastAsia="Liberation Serif" w:hAnsi="Liberation Serif" w:cs="Liberation Serif"/>
          <w:b/>
          <w:color w:val="000000" w:themeColor="text1"/>
          <w:sz w:val="24"/>
        </w:rPr>
        <w:t>необходимо 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сдать анализ крови на антитела к вирусу (anti-HCV) и РНК вируса гепатита С непосредственно после обнаружения инфицирования и далее однократно через 30 календарных дней, в дальнейшем – не реже 1 раза в год или через 6 месяцев после разобщения или выздоровления больного вирусным гепатитом С.</w:t>
      </w:r>
    </w:p>
    <w:p w:rsidR="00EB53E3" w:rsidRPr="00B43C9E" w:rsidRDefault="009A2D48" w:rsidP="00B43C9E">
      <w:pPr>
        <w:pStyle w:val="af8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Анализ крови на РНК вируса гепатита С необходимо проводить всем детям в возрасте 4-6 месяцев, ро</w:t>
      </w:r>
      <w:bookmarkStart w:id="0" w:name="_GoBack"/>
      <w:bookmarkEnd w:id="0"/>
      <w:r>
        <w:rPr>
          <w:rFonts w:ascii="Liberation Serif" w:eastAsia="Liberation Serif" w:hAnsi="Liberation Serif" w:cs="Liberation Serif"/>
          <w:color w:val="000000" w:themeColor="text1"/>
          <w:sz w:val="24"/>
        </w:rPr>
        <w:t>жденным от инфицированных вирусом гепатита С матерей.</w:t>
      </w:r>
    </w:p>
    <w:p w:rsidR="00EB53E3" w:rsidRDefault="009A2D48">
      <w:pPr>
        <w:pStyle w:val="af8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:rsidR="00EB53E3" w:rsidRDefault="009A2D48">
      <w:pPr>
        <w:pStyle w:val="af8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родоразрешения (возможны как естественные, так и искусственные роды). Кормление грудью при гепатите С разрешается.</w:t>
      </w:r>
    </w:p>
    <w:p w:rsidR="00EB53E3" w:rsidRDefault="009A2D48">
      <w:pPr>
        <w:pStyle w:val="af8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Необходимо сообщать об инфицировании вирусом гепатита С всем врачам, к которым обращаетесь для обследования и лечения.</w:t>
      </w:r>
    </w:p>
    <w:p w:rsidR="00EB53E3" w:rsidRDefault="009A2D48">
      <w:pPr>
        <w:pStyle w:val="af8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Всем, ин</w:t>
      </w:r>
      <w:r w:rsidR="00B43C9E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фицированным вирусом гепатита С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людям, необходимо полностью исключить алкоголь, так как его употребление способствует более быстрому повреждению печени.</w:t>
      </w:r>
    </w:p>
    <w:p w:rsidR="00EB53E3" w:rsidRDefault="009A2D48">
      <w:pPr>
        <w:pStyle w:val="af8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lastRenderedPageBreak/>
        <w:t>При хроническом гепатите С и нормальной функции печени особых рекомендаций по питанию нет. Специальная диета необходима только на поздней стадии гепатита С, при выявлении цирроза печени.</w:t>
      </w:r>
    </w:p>
    <w:p w:rsidR="00EB53E3" w:rsidRDefault="009A2D48">
      <w:pPr>
        <w:pStyle w:val="af8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 w:val="0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Ограничений по занятию спортом при гепатите С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</w:p>
    <w:p w:rsidR="00EB53E3" w:rsidRDefault="00EB53E3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</w:p>
    <w:sectPr w:rsidR="00EB53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48" w:rsidRDefault="00A00B48">
      <w:pPr>
        <w:spacing w:after="0" w:line="240" w:lineRule="auto"/>
      </w:pPr>
      <w:r>
        <w:separator/>
      </w:r>
    </w:p>
  </w:endnote>
  <w:endnote w:type="continuationSeparator" w:id="0">
    <w:p w:rsidR="00A00B48" w:rsidRDefault="00A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48" w:rsidRDefault="00A00B48">
      <w:pPr>
        <w:spacing w:after="0" w:line="240" w:lineRule="auto"/>
      </w:pPr>
      <w:r>
        <w:separator/>
      </w:r>
    </w:p>
  </w:footnote>
  <w:footnote w:type="continuationSeparator" w:id="0">
    <w:p w:rsidR="00A00B48" w:rsidRDefault="00A0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6DD2"/>
    <w:multiLevelType w:val="hybridMultilevel"/>
    <w:tmpl w:val="E4F07914"/>
    <w:lvl w:ilvl="0" w:tplc="93CEE0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666666"/>
        <w:sz w:val="24"/>
      </w:rPr>
    </w:lvl>
    <w:lvl w:ilvl="1" w:tplc="DB84CF1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666666"/>
        <w:sz w:val="24"/>
      </w:rPr>
    </w:lvl>
    <w:lvl w:ilvl="2" w:tplc="A81253E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666666"/>
        <w:sz w:val="24"/>
      </w:rPr>
    </w:lvl>
    <w:lvl w:ilvl="3" w:tplc="6A5829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666666"/>
        <w:sz w:val="24"/>
      </w:rPr>
    </w:lvl>
    <w:lvl w:ilvl="4" w:tplc="09B8388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666666"/>
        <w:sz w:val="24"/>
      </w:rPr>
    </w:lvl>
    <w:lvl w:ilvl="5" w:tplc="94FE398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666666"/>
        <w:sz w:val="24"/>
      </w:rPr>
    </w:lvl>
    <w:lvl w:ilvl="6" w:tplc="878459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666666"/>
        <w:sz w:val="24"/>
      </w:rPr>
    </w:lvl>
    <w:lvl w:ilvl="7" w:tplc="D1C8699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666666"/>
        <w:sz w:val="24"/>
      </w:rPr>
    </w:lvl>
    <w:lvl w:ilvl="8" w:tplc="23CCAEE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666666"/>
        <w:sz w:val="24"/>
      </w:rPr>
    </w:lvl>
  </w:abstractNum>
  <w:abstractNum w:abstractNumId="1" w15:restartNumberingAfterBreak="0">
    <w:nsid w:val="3ADF46C1"/>
    <w:multiLevelType w:val="hybridMultilevel"/>
    <w:tmpl w:val="3410CD2C"/>
    <w:lvl w:ilvl="0" w:tplc="8E82A8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C4CAF5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F4064F0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00BEE5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C5EFF2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51465A0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D0CEEE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CD41B6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FF02991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" w15:restartNumberingAfterBreak="0">
    <w:nsid w:val="5A25189E"/>
    <w:multiLevelType w:val="hybridMultilevel"/>
    <w:tmpl w:val="B6C426D0"/>
    <w:lvl w:ilvl="0" w:tplc="7AB86E14">
      <w:start w:val="1"/>
      <w:numFmt w:val="decimal"/>
      <w:lvlText w:val="%1)"/>
      <w:lvlJc w:val="left"/>
      <w:pPr>
        <w:ind w:left="709" w:hanging="360"/>
      </w:pPr>
      <w:rPr>
        <w:rFonts w:ascii="Liberation Serif" w:eastAsia="Liberation Serif" w:hAnsi="Liberation Serif" w:cs="Liberation Serif"/>
      </w:rPr>
    </w:lvl>
    <w:lvl w:ilvl="1" w:tplc="6882C50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5052CAC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002CD2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5C069F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9F9477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1A940C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F0096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CECC08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3" w15:restartNumberingAfterBreak="0">
    <w:nsid w:val="617340D1"/>
    <w:multiLevelType w:val="hybridMultilevel"/>
    <w:tmpl w:val="E8326732"/>
    <w:lvl w:ilvl="0" w:tplc="539AA00A">
      <w:start w:val="1"/>
      <w:numFmt w:val="decimal"/>
      <w:lvlText w:val="%1)"/>
      <w:lvlJc w:val="left"/>
      <w:pPr>
        <w:ind w:left="709" w:hanging="360"/>
      </w:pPr>
      <w:rPr>
        <w:rFonts w:ascii="Liberation Serif" w:eastAsia="Liberation Serif" w:hAnsi="Liberation Serif" w:cs="Liberation Serif"/>
      </w:rPr>
    </w:lvl>
    <w:lvl w:ilvl="1" w:tplc="5178BF4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A662AE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A7FCEF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2E2792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B2B0B45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9560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2AA0D1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7B922FA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4" w15:restartNumberingAfterBreak="0">
    <w:nsid w:val="772C17B1"/>
    <w:multiLevelType w:val="hybridMultilevel"/>
    <w:tmpl w:val="2A684F86"/>
    <w:lvl w:ilvl="0" w:tplc="3F4C9F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068866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EB92F76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E1D434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3DA85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74369C5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3CD4ED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50217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F9EC6BE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3"/>
    <w:rsid w:val="008D4EBF"/>
    <w:rsid w:val="009A2D48"/>
    <w:rsid w:val="00A00B48"/>
    <w:rsid w:val="00B43C9E"/>
    <w:rsid w:val="00E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D46F"/>
  <w15:docId w15:val="{DC1F0BE4-D903-4189-9D4A-1CF694ED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B4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4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Н. Баранова</cp:lastModifiedBy>
  <cp:revision>5</cp:revision>
  <cp:lastPrinted>2023-04-14T04:09:00Z</cp:lastPrinted>
  <dcterms:created xsi:type="dcterms:W3CDTF">2023-04-14T04:04:00Z</dcterms:created>
  <dcterms:modified xsi:type="dcterms:W3CDTF">2023-04-14T04:15:00Z</dcterms:modified>
</cp:coreProperties>
</file>